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440" w:rsidRDefault="009A1440" w:rsidP="009A1440">
      <w:pPr>
        <w:jc w:val="center"/>
        <w:rPr>
          <w:sz w:val="28"/>
          <w:szCs w:val="28"/>
        </w:rPr>
      </w:pPr>
    </w:p>
    <w:p w:rsidR="009A1440" w:rsidRDefault="009A1440" w:rsidP="009A1440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9A1440" w:rsidRDefault="009A1440" w:rsidP="009A1440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реализации государственной программы Свердловской области</w:t>
      </w:r>
    </w:p>
    <w:p w:rsidR="009A1440" w:rsidRDefault="009A1440" w:rsidP="009A14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кадровой политики в системе государственного и муниципального управления Свердловской области и противодействие коррупции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Свердловской области до 2020 года»</w:t>
      </w:r>
    </w:p>
    <w:p w:rsidR="009A1440" w:rsidRDefault="009A1440" w:rsidP="009A1440">
      <w:pPr>
        <w:jc w:val="center"/>
        <w:rPr>
          <w:sz w:val="28"/>
          <w:szCs w:val="28"/>
        </w:rPr>
      </w:pPr>
    </w:p>
    <w:p w:rsidR="009A1440" w:rsidRDefault="009A1440" w:rsidP="009A1440">
      <w:pPr>
        <w:jc w:val="center"/>
        <w:rPr>
          <w:sz w:val="28"/>
          <w:szCs w:val="28"/>
        </w:rPr>
      </w:pPr>
      <w:r>
        <w:rPr>
          <w:sz w:val="28"/>
          <w:szCs w:val="28"/>
        </w:rPr>
        <w:t>Достижение целевых показателей государственной программы за 2016 год</w:t>
      </w:r>
    </w:p>
    <w:p w:rsidR="009A1440" w:rsidRDefault="009A1440" w:rsidP="009A1440">
      <w:pPr>
        <w:rPr>
          <w:sz w:val="28"/>
          <w:szCs w:val="28"/>
        </w:rPr>
      </w:pPr>
    </w:p>
    <w:tbl>
      <w:tblPr>
        <w:tblW w:w="15951" w:type="dxa"/>
        <w:tblInd w:w="5" w:type="dxa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3687"/>
        <w:gridCol w:w="1086"/>
        <w:gridCol w:w="846"/>
        <w:gridCol w:w="1066"/>
        <w:gridCol w:w="756"/>
        <w:gridCol w:w="1139"/>
        <w:gridCol w:w="1434"/>
        <w:gridCol w:w="5013"/>
        <w:gridCol w:w="216"/>
      </w:tblGrid>
      <w:tr w:rsidR="009A1440" w:rsidTr="009A1440">
        <w:trPr>
          <w:gridAfter w:val="1"/>
          <w:wAfter w:w="216" w:type="dxa"/>
          <w:cantSplit/>
          <w:trHeight w:val="35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№ строки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Цели, задачи и целевые показатели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Единица измерения</w:t>
            </w:r>
          </w:p>
        </w:tc>
        <w:tc>
          <w:tcPr>
            <w:tcW w:w="2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Значение целевого показателя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440" w:rsidRDefault="009A144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Процент выполнения</w:t>
            </w:r>
          </w:p>
        </w:tc>
        <w:tc>
          <w:tcPr>
            <w:tcW w:w="5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Причины отклонений от планового значения</w:t>
            </w:r>
          </w:p>
        </w:tc>
      </w:tr>
      <w:tr w:rsidR="009A1440" w:rsidTr="009A1440">
        <w:trPr>
          <w:gridAfter w:val="1"/>
          <w:wAfter w:w="216" w:type="dxa"/>
          <w:cantSplit/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rPr>
                <w:bCs/>
                <w:sz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rPr>
                <w:bCs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rPr>
                <w:bCs/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план (год)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план (отчетный период)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факт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440" w:rsidRDefault="009A144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от годового значения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440" w:rsidRDefault="009A144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от значения отчетного периода</w:t>
            </w:r>
          </w:p>
        </w:tc>
        <w:tc>
          <w:tcPr>
            <w:tcW w:w="5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rPr>
                <w:bCs/>
                <w:sz w:val="24"/>
              </w:rPr>
            </w:pPr>
          </w:p>
        </w:tc>
      </w:tr>
      <w:tr w:rsidR="009A1440" w:rsidTr="009A1440">
        <w:trPr>
          <w:gridAfter w:val="1"/>
          <w:wAfter w:w="216" w:type="dxa"/>
          <w:cantSplit/>
          <w:trHeight w:val="3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</w:t>
            </w:r>
          </w:p>
        </w:tc>
      </w:tr>
      <w:tr w:rsidR="009A1440" w:rsidTr="009A1440">
        <w:trPr>
          <w:gridAfter w:val="1"/>
          <w:wAfter w:w="216" w:type="dxa"/>
          <w:trHeight w:val="5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>Цель 1. Формирование и эффективное использование кадрового потенциала в системе  государственного и муниципального управления, направленного на обеспечение социально-экономического развития Свердловской области</w:t>
            </w:r>
          </w:p>
        </w:tc>
      </w:tr>
      <w:tr w:rsidR="009A1440" w:rsidTr="009A1440">
        <w:trPr>
          <w:gridAfter w:val="1"/>
          <w:wAfter w:w="216" w:type="dxa"/>
          <w:trHeight w:val="5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0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>Задача 1. Совершенствование правового регулирования государственного и муниципального управления Свердловской области в сфере кадровой политики</w:t>
            </w:r>
          </w:p>
        </w:tc>
      </w:tr>
      <w:tr w:rsidR="009A1440" w:rsidTr="009A1440">
        <w:trPr>
          <w:gridAfter w:val="1"/>
          <w:wAfter w:w="216" w:type="dxa"/>
          <w:trHeight w:val="17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 xml:space="preserve">Целевой показатель 1.                                                               </w:t>
            </w:r>
            <w:proofErr w:type="gramStart"/>
            <w:r>
              <w:rPr>
                <w:sz w:val="24"/>
              </w:rPr>
              <w:t>Доля нормативных актов в Свердловской области, принятие которых предусмотрено федеральным законодательством о государственной гражданской службе, муниципальной службе, противодействию коррупции, принятых в Свердловской области, от общего количества нормативных актов, предусмотренных к принятию</w:t>
            </w:r>
            <w:proofErr w:type="gramEnd"/>
          </w:p>
          <w:p w:rsidR="009A1440" w:rsidRDefault="009A1440">
            <w:pPr>
              <w:rPr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Отклонений нет</w:t>
            </w:r>
          </w:p>
        </w:tc>
      </w:tr>
      <w:tr w:rsidR="009A1440" w:rsidTr="009A1440">
        <w:trPr>
          <w:gridAfter w:val="1"/>
          <w:wAfter w:w="216" w:type="dxa"/>
          <w:trHeight w:val="2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 xml:space="preserve">Задача  2. </w:t>
            </w:r>
            <w:proofErr w:type="gramStart"/>
            <w:r>
              <w:rPr>
                <w:sz w:val="24"/>
              </w:rPr>
              <w:t>Создание эффективной целостной системы и механизмов формирования и функционирования кадрового состава в сфере государственной гражданской и муниципальной службы в Свердловской области, на основе внедрения новых принципов кадровой политики в системе государственной гражданской службы Свердловской области</w:t>
            </w:r>
            <w:proofErr w:type="gramEnd"/>
          </w:p>
        </w:tc>
      </w:tr>
      <w:tr w:rsidR="009A1440" w:rsidTr="009A1440">
        <w:trPr>
          <w:gridAfter w:val="1"/>
          <w:wAfter w:w="216" w:type="dxa"/>
          <w:cantSplit/>
          <w:trHeight w:val="3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</w:t>
            </w:r>
          </w:p>
        </w:tc>
      </w:tr>
      <w:tr w:rsidR="009A1440" w:rsidTr="009A1440">
        <w:trPr>
          <w:gridAfter w:val="1"/>
          <w:wAfter w:w="216" w:type="dxa"/>
          <w:trHeight w:val="44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>Целевой показатель 2.                                                               Доля государственных органов Свердловской области и администраций муниципальных образований, расположенных на территории Свердловской области, подключенных к единой автоматизированной системе управления (АСУ) для передачи данных по формированию кадрового состава, от общего количества государственных органов и администраций муниципальных образований, расположенных на территории Свердловской области</w:t>
            </w:r>
          </w:p>
          <w:p w:rsidR="009A1440" w:rsidRDefault="009A1440">
            <w:pPr>
              <w:rPr>
                <w:sz w:val="24"/>
              </w:rPr>
            </w:pPr>
          </w:p>
          <w:p w:rsidR="009A1440" w:rsidRDefault="009A1440">
            <w:pPr>
              <w:rPr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autoSpaceDE w:val="0"/>
              <w:autoSpaceDN w:val="0"/>
              <w:adjustRightInd w:val="0"/>
              <w:outlineLvl w:val="1"/>
              <w:rPr>
                <w:sz w:val="24"/>
              </w:rPr>
            </w:pPr>
            <w:r>
              <w:rPr>
                <w:sz w:val="18"/>
                <w:szCs w:val="18"/>
              </w:rPr>
              <w:t xml:space="preserve"> Отклонений нет</w:t>
            </w:r>
          </w:p>
        </w:tc>
      </w:tr>
      <w:tr w:rsidR="009A1440" w:rsidTr="009A1440">
        <w:trPr>
          <w:gridAfter w:val="1"/>
          <w:wAfter w:w="216" w:type="dxa"/>
          <w:trHeight w:val="30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 xml:space="preserve">Целевой показатель 3.                                                                </w:t>
            </w:r>
            <w:proofErr w:type="gramStart"/>
            <w:r>
              <w:rPr>
                <w:sz w:val="24"/>
              </w:rPr>
              <w:t>Доля государственных органов и органов местного самоуправления муниципальных образований, расположенных на территории Свердловской области, представители которых приняли участие в семинарах с отдельными категориями государственных и муниципальных служащих, в том числе руководителями и специалистами кадровых служб, от общего количества государственных органов и муниципальных образований</w:t>
            </w:r>
            <w:proofErr w:type="gramEnd"/>
          </w:p>
          <w:p w:rsidR="009A1440" w:rsidRDefault="009A1440">
            <w:pPr>
              <w:rPr>
                <w:sz w:val="24"/>
              </w:rPr>
            </w:pPr>
          </w:p>
          <w:p w:rsidR="009A1440" w:rsidRDefault="009A1440">
            <w:pPr>
              <w:rPr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18"/>
                <w:szCs w:val="18"/>
              </w:rPr>
              <w:t xml:space="preserve"> Отклонений нет</w:t>
            </w:r>
          </w:p>
        </w:tc>
      </w:tr>
      <w:tr w:rsidR="009A1440" w:rsidTr="009A1440">
        <w:trPr>
          <w:gridAfter w:val="1"/>
          <w:wAfter w:w="216" w:type="dxa"/>
          <w:trHeight w:val="2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A1440" w:rsidTr="009A1440">
        <w:trPr>
          <w:gridAfter w:val="1"/>
          <w:wAfter w:w="216" w:type="dxa"/>
          <w:trHeight w:val="8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 xml:space="preserve">Целевой показатель 4.                                                               Доля государственных гражданских служащих  Свердловской области,  прошедших </w:t>
            </w:r>
            <w:proofErr w:type="gramStart"/>
            <w:r>
              <w:rPr>
                <w:sz w:val="24"/>
              </w:rPr>
              <w:t>обучение по программам</w:t>
            </w:r>
            <w:proofErr w:type="gramEnd"/>
            <w:r>
              <w:rPr>
                <w:sz w:val="24"/>
              </w:rPr>
              <w:t xml:space="preserve"> дополнительного профессионального образования, от общего количества государственных служащих Свердловской области</w:t>
            </w:r>
          </w:p>
          <w:p w:rsidR="009A1440" w:rsidRDefault="009A1440">
            <w:pPr>
              <w:rPr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112,5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112,5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По программам дополнительного профессионального образования обучено 525 государственных гражданских служащих Свердловской области из общего количества государственных гражданских служащих Свердловской области 5 814 человек.</w:t>
            </w:r>
          </w:p>
        </w:tc>
      </w:tr>
      <w:tr w:rsidR="009A1440" w:rsidTr="009A1440">
        <w:trPr>
          <w:gridAfter w:val="1"/>
          <w:wAfter w:w="216" w:type="dxa"/>
          <w:trHeight w:val="191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 xml:space="preserve">Целевой показатель 5.                                                                Доля государственных органов </w:t>
            </w:r>
            <w:proofErr w:type="gramStart"/>
            <w:r>
              <w:rPr>
                <w:sz w:val="24"/>
              </w:rPr>
              <w:t>Свердловской</w:t>
            </w:r>
            <w:proofErr w:type="gramEnd"/>
            <w:r>
              <w:rPr>
                <w:sz w:val="24"/>
              </w:rPr>
              <w:t xml:space="preserve"> области, в которых сформированы кадровые резервы, от общего количества государственных органов Свердловской области</w:t>
            </w:r>
          </w:p>
          <w:p w:rsidR="009A1440" w:rsidRDefault="009A1440">
            <w:pPr>
              <w:rPr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95,3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95,3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18"/>
                <w:szCs w:val="18"/>
              </w:rPr>
              <w:t xml:space="preserve">Кадровые резервы сформированы в 40 из 42 государственных органов </w:t>
            </w:r>
            <w:proofErr w:type="gramStart"/>
            <w:r>
              <w:rPr>
                <w:sz w:val="18"/>
                <w:szCs w:val="18"/>
              </w:rPr>
              <w:t>Свердловской</w:t>
            </w:r>
            <w:proofErr w:type="gramEnd"/>
            <w:r>
              <w:rPr>
                <w:sz w:val="18"/>
                <w:szCs w:val="18"/>
              </w:rPr>
              <w:t xml:space="preserve"> области. Срок нахождения в кадровых </w:t>
            </w:r>
            <w:proofErr w:type="gramStart"/>
            <w:r>
              <w:rPr>
                <w:sz w:val="18"/>
                <w:szCs w:val="18"/>
              </w:rPr>
              <w:t>резервах</w:t>
            </w:r>
            <w:proofErr w:type="gramEnd"/>
            <w:r>
              <w:rPr>
                <w:sz w:val="18"/>
                <w:szCs w:val="18"/>
              </w:rPr>
              <w:t xml:space="preserve"> включенных в них резервистов по Аппарату Уполномоченного по правам человека Свердловской области и Администрации Восточного управленческого округа истек в конце 2016 года. Конкурсы на формирование  кадрового резерва в данных государственных органах </w:t>
            </w:r>
            <w:proofErr w:type="gramStart"/>
            <w:r>
              <w:rPr>
                <w:sz w:val="18"/>
                <w:szCs w:val="18"/>
              </w:rPr>
              <w:t>Свердловской</w:t>
            </w:r>
            <w:proofErr w:type="gramEnd"/>
            <w:r>
              <w:rPr>
                <w:sz w:val="18"/>
                <w:szCs w:val="18"/>
              </w:rPr>
              <w:t xml:space="preserve"> области будут проведены в 2017 году.</w:t>
            </w:r>
          </w:p>
        </w:tc>
      </w:tr>
      <w:tr w:rsidR="009A1440" w:rsidTr="009A1440">
        <w:trPr>
          <w:gridAfter w:val="1"/>
          <w:wAfter w:w="216" w:type="dxa"/>
          <w:trHeight w:val="24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>Целевой показатель 6.                                                               Доля кандидатов на замещение должностей государственной гражданской службы, отобранных с помощью информационных технологий, от общего количества кандидатов на замещение вакантных должностей</w:t>
            </w:r>
          </w:p>
          <w:p w:rsidR="009A1440" w:rsidRDefault="009A1440">
            <w:pPr>
              <w:rPr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18"/>
                <w:szCs w:val="18"/>
              </w:rPr>
              <w:t xml:space="preserve"> Отклонений нет</w:t>
            </w:r>
          </w:p>
        </w:tc>
      </w:tr>
      <w:tr w:rsidR="009A1440" w:rsidTr="009A1440">
        <w:trPr>
          <w:gridAfter w:val="1"/>
          <w:wAfter w:w="216" w:type="dxa"/>
          <w:trHeight w:val="5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 xml:space="preserve">Целевой показатель 7.                                                               Доля лиц, назначенных из резерва управленческих кадров </w:t>
            </w:r>
            <w:proofErr w:type="gramStart"/>
            <w:r>
              <w:rPr>
                <w:sz w:val="24"/>
              </w:rPr>
              <w:t>Свердловской</w:t>
            </w:r>
            <w:proofErr w:type="gramEnd"/>
            <w:r>
              <w:rPr>
                <w:sz w:val="24"/>
              </w:rPr>
              <w:t xml:space="preserve"> области, от общего количества вакантных должностей</w:t>
            </w:r>
          </w:p>
          <w:p w:rsidR="009A1440" w:rsidRDefault="009A1440">
            <w:pPr>
              <w:rPr>
                <w:sz w:val="24"/>
              </w:rPr>
            </w:pPr>
          </w:p>
          <w:p w:rsidR="009A1440" w:rsidRDefault="009A1440">
            <w:pPr>
              <w:rPr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autoSpaceDE w:val="0"/>
              <w:autoSpaceDN w:val="0"/>
              <w:adjustRightInd w:val="0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22 должности назначены кандидаты из резерва управленческих кадров. Общее количество вакантных должностей за 2016 год – 72. </w:t>
            </w:r>
          </w:p>
        </w:tc>
      </w:tr>
      <w:tr w:rsidR="009A1440" w:rsidTr="009A1440">
        <w:trPr>
          <w:gridAfter w:val="1"/>
          <w:wAfter w:w="216" w:type="dxa"/>
          <w:trHeight w:val="2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A1440" w:rsidTr="009A1440">
        <w:trPr>
          <w:gridAfter w:val="1"/>
          <w:wAfter w:w="216" w:type="dxa"/>
          <w:trHeight w:val="22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>Целевой показатель 8.                                                                Доля государственных органов Свердловской области, где внедрена система комплексной оценки деятельности государственных гражданских служащих с использованием ключевых показателей эффективности и общественной оценки  их деятельности, от общего количества государственных органов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13 из 42 государственных органов Свердловской области внедрена система комплексной оценки деятельности государственных гражданских служащих. </w:t>
            </w:r>
            <w:proofErr w:type="gramStart"/>
            <w:r>
              <w:rPr>
                <w:sz w:val="18"/>
                <w:szCs w:val="18"/>
              </w:rPr>
              <w:t>Методика всесторонней оценки профессиональной служебной деятельности государственных гражданских служащих, разработанная Министерством труда и социальной защиты Российской Федерации, направлена для изучения и внедрения во все государственные органы Свердловской области.</w:t>
            </w:r>
            <w:proofErr w:type="gramEnd"/>
            <w:r>
              <w:rPr>
                <w:sz w:val="18"/>
                <w:szCs w:val="18"/>
              </w:rPr>
              <w:t xml:space="preserve"> Показатели эффективности деятельности включены в должностные регламенты и используются при проведении аттестации и квалификационных экзаменов.</w:t>
            </w:r>
          </w:p>
        </w:tc>
      </w:tr>
      <w:tr w:rsidR="009A1440" w:rsidTr="009A1440">
        <w:trPr>
          <w:gridAfter w:val="1"/>
          <w:wAfter w:w="216" w:type="dxa"/>
          <w:trHeight w:val="15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 xml:space="preserve">Целевой показатель 9.                                                               </w:t>
            </w:r>
            <w:proofErr w:type="gramStart"/>
            <w:r>
              <w:rPr>
                <w:sz w:val="24"/>
              </w:rPr>
              <w:t>Доля государственных органов Свердловской области, в которых внедрен единый подход к выплате премий за выполнение особо важных и сложных заданий, от общего количества государственных органов</w:t>
            </w:r>
            <w:proofErr w:type="gramEnd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333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color w:val="FF0000"/>
                <w:sz w:val="24"/>
              </w:rPr>
            </w:pPr>
            <w:proofErr w:type="gramStart"/>
            <w:r>
              <w:rPr>
                <w:sz w:val="18"/>
                <w:szCs w:val="18"/>
              </w:rPr>
              <w:t>Во всех 42 государственных органах Свердловской области правовыми актами закреплен единый подход к выплате премий за выполнение особо важных и сложных заданий.</w:t>
            </w:r>
            <w:proofErr w:type="gramEnd"/>
            <w:r>
              <w:rPr>
                <w:sz w:val="18"/>
                <w:szCs w:val="18"/>
              </w:rPr>
              <w:t xml:space="preserve"> В последующие годы планируется поддерживать значение показателя на уровне 100%. Соответствующие изменения в значения целевого показателя  будут внесены при внесении изменений в государственную программу.</w:t>
            </w:r>
          </w:p>
        </w:tc>
      </w:tr>
      <w:tr w:rsidR="009A1440" w:rsidTr="009A1440">
        <w:trPr>
          <w:gridAfter w:val="1"/>
          <w:wAfter w:w="216" w:type="dxa"/>
          <w:trHeight w:val="3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0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Задача  3. Обеспечение взаимосвязи государственной гражданской и муниципальной службы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Свердловской области</w:t>
            </w:r>
          </w:p>
        </w:tc>
      </w:tr>
      <w:tr w:rsidR="009A1440" w:rsidTr="009A1440">
        <w:trPr>
          <w:gridAfter w:val="1"/>
          <w:wAfter w:w="216" w:type="dxa"/>
          <w:trHeight w:val="12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Целевой показатель 10.                                                             Доля муниципальных служащих </w:t>
            </w:r>
            <w:proofErr w:type="gramStart"/>
            <w:r>
              <w:rPr>
                <w:sz w:val="23"/>
                <w:szCs w:val="23"/>
              </w:rPr>
              <w:t>Свердловской</w:t>
            </w:r>
            <w:proofErr w:type="gramEnd"/>
            <w:r>
              <w:rPr>
                <w:sz w:val="23"/>
                <w:szCs w:val="23"/>
              </w:rPr>
              <w:t xml:space="preserve"> области, прошедших обучение за счет областного бюджета, от общего количества муниципальных служащих (не менее)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программам дополнительного профессионального образования обучено 455 муниципальных служащих из общего количества муниципальных служащих </w:t>
            </w:r>
            <w:proofErr w:type="gramStart"/>
            <w:r>
              <w:rPr>
                <w:sz w:val="18"/>
                <w:szCs w:val="18"/>
              </w:rPr>
              <w:t>Свердловской</w:t>
            </w:r>
            <w:proofErr w:type="gramEnd"/>
            <w:r>
              <w:rPr>
                <w:sz w:val="18"/>
                <w:szCs w:val="18"/>
              </w:rPr>
              <w:t xml:space="preserve"> области  7 684 человека.</w:t>
            </w:r>
          </w:p>
        </w:tc>
      </w:tr>
      <w:tr w:rsidR="009A1440" w:rsidTr="009A1440">
        <w:trPr>
          <w:gridAfter w:val="1"/>
          <w:wAfter w:w="216" w:type="dxa"/>
          <w:trHeight w:val="165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Целевой показатель 11.                                                   </w:t>
            </w:r>
            <w:r w:rsidRPr="009A1440">
              <w:rPr>
                <w:sz w:val="23"/>
                <w:szCs w:val="23"/>
              </w:rPr>
              <w:t>Количество лиц, замещающих муниципальные должности, муниципальных образований, расположенных на территории Свердловской области, прошедших обучение  за счет областного бюджета (не менее)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Отклонений нет</w:t>
            </w:r>
          </w:p>
        </w:tc>
      </w:tr>
      <w:tr w:rsidR="009A1440" w:rsidTr="009A1440">
        <w:trPr>
          <w:gridAfter w:val="1"/>
          <w:wAfter w:w="216" w:type="dxa"/>
          <w:trHeight w:val="3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A1440" w:rsidTr="009A1440">
        <w:trPr>
          <w:gridAfter w:val="1"/>
          <w:wAfter w:w="216" w:type="dxa"/>
          <w:trHeight w:val="321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>Целевой показатель 12.                                                             Доля администраций муниципальных образований, расположенных на территории Свердловской области, где внедрена система комплексной оценки деятельности муниципальных служащих, от общего количества администраций муниципальных образований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правовых актах 31 из 94 муниципальных образований, расположенных на территории Свердловской области, утверждены критерии для выплаты премий муниципальным служащим.</w:t>
            </w:r>
          </w:p>
        </w:tc>
      </w:tr>
      <w:tr w:rsidR="009A1440" w:rsidTr="009A1440">
        <w:trPr>
          <w:gridAfter w:val="1"/>
          <w:wAfter w:w="216" w:type="dxa"/>
          <w:trHeight w:val="5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0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Задача  4. Повышение эффективности системы мер по противодействию коррупции на государственной гражданской и муниципальной службе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Свердловской области</w:t>
            </w:r>
          </w:p>
        </w:tc>
      </w:tr>
      <w:tr w:rsidR="009A1440" w:rsidTr="009A1440">
        <w:trPr>
          <w:gridAfter w:val="1"/>
          <w:wAfter w:w="216" w:type="dxa"/>
          <w:trHeight w:val="17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>Целевой показатель 13.                                                             Доля государственных органов, в составы конкурсных и аттестационных комиссий которых включены представители общественных советов, от общего количества государственных органов, при которых созданы общественные советы</w:t>
            </w:r>
          </w:p>
          <w:p w:rsidR="009A1440" w:rsidRDefault="009A1440">
            <w:pPr>
              <w:rPr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18"/>
                <w:szCs w:val="18"/>
              </w:rPr>
              <w:t xml:space="preserve"> Отклонений нет</w:t>
            </w:r>
          </w:p>
        </w:tc>
      </w:tr>
      <w:tr w:rsidR="009A1440" w:rsidTr="009A1440">
        <w:trPr>
          <w:gridAfter w:val="1"/>
          <w:wAfter w:w="216" w:type="dxa"/>
          <w:trHeight w:val="30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Целевой показатель 14.                                                              Доля проведенных заседаний комиссии по соблюдению требований к служебному поведению и урегулированию конфликта интересов, информация о результатах которых размещена на официальных сайтах государственных органов Свердловской области, от общего количества заседаний комиссий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процентов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18"/>
                <w:szCs w:val="18"/>
              </w:rPr>
              <w:t xml:space="preserve"> Отклонений нет</w:t>
            </w:r>
          </w:p>
        </w:tc>
      </w:tr>
      <w:tr w:rsidR="009A1440" w:rsidTr="009A1440">
        <w:trPr>
          <w:gridAfter w:val="1"/>
          <w:wAfter w:w="216" w:type="dxa"/>
          <w:trHeight w:val="2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A1440" w:rsidTr="009A1440">
        <w:trPr>
          <w:gridAfter w:val="1"/>
          <w:wAfter w:w="216" w:type="dxa"/>
          <w:trHeight w:val="4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0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>Цель 2. Искоренение причин и условий, порождающих коррупцию на территории Свердловской области</w:t>
            </w:r>
          </w:p>
        </w:tc>
      </w:tr>
      <w:tr w:rsidR="009A1440" w:rsidTr="009A1440">
        <w:trPr>
          <w:gridAfter w:val="1"/>
          <w:wAfter w:w="216" w:type="dxa"/>
          <w:trHeight w:val="5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0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>Задача  5. Обеспечение выполнения на территории Свердловской области норм антикоррупционного поведения</w:t>
            </w:r>
          </w:p>
        </w:tc>
      </w:tr>
      <w:tr w:rsidR="009A1440" w:rsidTr="009A1440">
        <w:trPr>
          <w:gridAfter w:val="1"/>
          <w:wAfter w:w="216" w:type="dxa"/>
          <w:trHeight w:val="13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spacing w:after="200" w:line="276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24"/>
              </w:rPr>
              <w:t>Целевой показатель 15.                                          Индекс восприятия коррупции населением Свердловской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баллов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40" w:rsidRDefault="009A144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1440" w:rsidRDefault="009A1440">
            <w:pPr>
              <w:rPr>
                <w:sz w:val="24"/>
              </w:rPr>
            </w:pPr>
            <w:r>
              <w:rPr>
                <w:sz w:val="18"/>
                <w:szCs w:val="18"/>
              </w:rPr>
              <w:t xml:space="preserve"> Отклонений нет</w:t>
            </w:r>
          </w:p>
        </w:tc>
      </w:tr>
      <w:tr w:rsidR="009A1440" w:rsidTr="009A1440">
        <w:trPr>
          <w:trHeight w:val="255"/>
        </w:trPr>
        <w:tc>
          <w:tcPr>
            <w:tcW w:w="15951" w:type="dxa"/>
            <w:gridSpan w:val="1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1440" w:rsidRDefault="009A1440">
            <w:pPr>
              <w:jc w:val="center"/>
              <w:rPr>
                <w:sz w:val="28"/>
                <w:szCs w:val="28"/>
              </w:rPr>
            </w:pPr>
          </w:p>
          <w:p w:rsidR="009A1440" w:rsidRDefault="009A1440">
            <w:pPr>
              <w:jc w:val="center"/>
              <w:rPr>
                <w:sz w:val="28"/>
                <w:szCs w:val="28"/>
              </w:rPr>
            </w:pPr>
          </w:p>
          <w:tbl>
            <w:tblPr>
              <w:tblW w:w="15736" w:type="dxa"/>
              <w:tblLook w:val="04A0" w:firstRow="1" w:lastRow="0" w:firstColumn="1" w:lastColumn="0" w:noHBand="0" w:noVBand="1"/>
            </w:tblPr>
            <w:tblGrid>
              <w:gridCol w:w="15735"/>
            </w:tblGrid>
            <w:tr w:rsidR="009A1440">
              <w:trPr>
                <w:trHeight w:val="255"/>
              </w:trPr>
              <w:tc>
                <w:tcPr>
                  <w:tcW w:w="15736" w:type="dxa"/>
                  <w:noWrap/>
                  <w:vAlign w:val="bottom"/>
                </w:tcPr>
                <w:tbl>
                  <w:tblPr>
                    <w:tblW w:w="15519" w:type="dxa"/>
                    <w:tblLook w:val="04A0" w:firstRow="1" w:lastRow="0" w:firstColumn="1" w:lastColumn="0" w:noHBand="0" w:noVBand="1"/>
                  </w:tblPr>
                  <w:tblGrid>
                    <w:gridCol w:w="213"/>
                    <w:gridCol w:w="561"/>
                    <w:gridCol w:w="3179"/>
                    <w:gridCol w:w="1215"/>
                    <w:gridCol w:w="1417"/>
                    <w:gridCol w:w="1292"/>
                    <w:gridCol w:w="1299"/>
                    <w:gridCol w:w="1276"/>
                    <w:gridCol w:w="5067"/>
                  </w:tblGrid>
                  <w:tr w:rsidR="009A1440">
                    <w:trPr>
                      <w:gridBefore w:val="1"/>
                      <w:wBefore w:w="213" w:type="dxa"/>
                      <w:trHeight w:val="255"/>
                    </w:trPr>
                    <w:tc>
                      <w:tcPr>
                        <w:tcW w:w="15306" w:type="dxa"/>
                        <w:gridSpan w:val="8"/>
                        <w:noWrap/>
                        <w:vAlign w:val="bottom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Выполнение мероприятий государственной программы Свердловской области</w:t>
                        </w:r>
                      </w:p>
                    </w:tc>
                  </w:tr>
                  <w:tr w:rsidR="009A1440">
                    <w:trPr>
                      <w:gridBefore w:val="1"/>
                      <w:wBefore w:w="213" w:type="dxa"/>
                      <w:trHeight w:val="255"/>
                    </w:trPr>
                    <w:tc>
                      <w:tcPr>
                        <w:tcW w:w="15306" w:type="dxa"/>
                        <w:gridSpan w:val="8"/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«Развитие кадровой политики в системе государственного и муниципального управления Свердловской области и противодействие коррупции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в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Свердловской области до 2020 года»</w:t>
                        </w:r>
                      </w:p>
                    </w:tc>
                  </w:tr>
                  <w:tr w:rsidR="009A1440">
                    <w:trPr>
                      <w:gridBefore w:val="1"/>
                      <w:wBefore w:w="213" w:type="dxa"/>
                      <w:trHeight w:val="540"/>
                    </w:trPr>
                    <w:tc>
                      <w:tcPr>
                        <w:tcW w:w="15306" w:type="dxa"/>
                        <w:gridSpan w:val="8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за 2016 год</w:t>
                        </w:r>
                      </w:p>
                    </w:tc>
                  </w:tr>
                  <w:tr w:rsidR="009A1440">
                    <w:trPr>
                      <w:cantSplit/>
                      <w:trHeight w:val="510"/>
                    </w:trPr>
                    <w:tc>
                      <w:tcPr>
                        <w:tcW w:w="774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№ строки</w:t>
                        </w:r>
                      </w:p>
                    </w:tc>
                    <w:tc>
                      <w:tcPr>
                        <w:tcW w:w="317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Наименование мероприятия/ Источники расходов на финансирование</w:t>
                        </w:r>
                      </w:p>
                    </w:tc>
                    <w:tc>
                      <w:tcPr>
                        <w:tcW w:w="6499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Объём расходов на выполнение мероприятия, тыс. рублей</w:t>
                        </w:r>
                      </w:p>
                    </w:tc>
                    <w:tc>
                      <w:tcPr>
                        <w:tcW w:w="506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Информация о фактическом исполнении мероприятия</w:t>
                        </w:r>
                      </w:p>
                    </w:tc>
                  </w:tr>
                  <w:tr w:rsidR="009A1440">
                    <w:trPr>
                      <w:cantSplit/>
                      <w:trHeight w:val="585"/>
                    </w:trPr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План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Факт (без учета экономии по результатам проведенных конкурсных процедур)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Выполнение, процентов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Экономия по результатам проведенных конкурсных процедур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Выполнение с учетом экономии, процентов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25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51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ВСЕГО ПО ГОСУДАРСТВЕННОЙ ПРОГРАММЕ, В ТОМ ЧИСЛЕ: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9 781,4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9 781,4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ind w:left="-332" w:firstLine="332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25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9 781,4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9 781,4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51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Научно-исследовательские и опытно-конструкторские работы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25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289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Прочие нужды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9 781,4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9 781,4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42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9 781,4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9 781,4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42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419"/>
                    </w:trPr>
                    <w:tc>
                      <w:tcPr>
                        <w:tcW w:w="15519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ПОДПРОГРАММА 1</w:t>
                        </w:r>
                      </w:p>
                    </w:tc>
                  </w:tr>
                  <w:tr w:rsidR="009A1440">
                    <w:trPr>
                      <w:cantSplit/>
                      <w:trHeight w:val="25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ВСЕГО ПО ПОДПРОГРАММЕ 1, В ТОМ ЧИСЛЕ: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9 431,4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9 431,4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461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9 431,4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9 431,4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375"/>
                    </w:trPr>
                    <w:tc>
                      <w:tcPr>
                        <w:tcW w:w="15519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numPr>
                            <w:ilvl w:val="0"/>
                            <w:numId w:val="2"/>
                          </w:numPr>
                          <w:spacing w:line="240" w:lineRule="atLeast"/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Научно-исследовательские и опытно-конструкторские работы</w:t>
                        </w:r>
                      </w:p>
                    </w:tc>
                  </w:tr>
                  <w:tr w:rsidR="009A1440">
                    <w:trPr>
                      <w:cantSplit/>
                      <w:trHeight w:val="111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Всего по направлению «Научно-исследовательские и опытно-конструкторские работы», в том числе: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373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140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Мероприятие 1.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Совершенствование кадровой политики в системе государственного и муниципального управления Свердловской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411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1977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Мероприятие 2.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Проведение мониторинга нормативных правовых актов Свердловской области, регулирующих  вопросы государственной гражданской и муниципальной службы</w:t>
                        </w:r>
                        <w:proofErr w:type="gramEnd"/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Организован на постоянной основе мониторинг правовых актов федерального уровня, принятие или изменение которых потребовало бы внесение изменений в правовые акты Свердловской области.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Правовая база поддерживается в актуальном состоянии с учетом изменений законодательства.</w:t>
                        </w:r>
                      </w:p>
                    </w:tc>
                  </w:tr>
                  <w:tr w:rsidR="009A1440">
                    <w:trPr>
                      <w:cantSplit/>
                      <w:trHeight w:val="2222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 проектов нормативных правовых актов Свердловской области по вопросам государственной гражданской и муниципальной службы, противодействию коррупции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pStyle w:val="ConsPlusCell"/>
                          <w:rPr>
                            <w:bCs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В течение 2016 года принято 26 указов Губернатора Свердловской области, 3 распоряжения  Губернатора Свердловской области, 6 распоряжений Правительства Свердловской области, 8 распоряжений Руководителя Администрации Губернатора Свердловской области, в том числе по вопросам противодействия коррупции.</w:t>
                        </w:r>
                      </w:p>
                    </w:tc>
                  </w:tr>
                  <w:tr w:rsidR="009A1440">
                    <w:trPr>
                      <w:cantSplit/>
                      <w:trHeight w:val="286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pStyle w:val="ConsPlusCell"/>
                          <w:jc w:val="center"/>
                          <w:rPr>
                            <w:rFonts w:ascii="Times New Roman" w:hAnsi="Times New Roman" w:cs="Times New Roman"/>
                            <w:bCs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Cs/>
                            <w:color w:val="000000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2814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4.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информационных методических материалов по формированию кадрового состава и работы с ним  в государственных органах Свердловской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Департаментом кадровой политики Губернатора Свердловской области подготовлена аналитическая информация об итогах проверок соблюдения требований законодательства о государственной гражданской службе и противодействию коррупции в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гос. органах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Свердловской области и размещена на официальном сайте Правительства Свердловской области для использования в качестве методического материала для гос. органов Свердловской области. Информационные методические материалы по различным направлениям работы с кадровым составом,  в  т. ч. вопросы формирования кадрового резерва, проведения конкурсов на замещение вакантных должностей, готовятся и направляются в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гос. органы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систематически.</w:t>
                        </w:r>
                      </w:p>
                      <w:p w:rsidR="009A1440" w:rsidRDefault="009A1440">
                        <w:pPr>
                          <w:pStyle w:val="ConsPlusCell"/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Разработаны 2 методических сборника «Оценка регулирующего воздействия правовых актов» и «Оптимизация функций и полномочий государственных органов».</w:t>
                        </w:r>
                        <w:proofErr w:type="gramEnd"/>
                      </w:p>
                    </w:tc>
                  </w:tr>
                  <w:tr w:rsidR="009A1440">
                    <w:trPr>
                      <w:cantSplit/>
                      <w:trHeight w:val="2121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5.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Разработка и внедрение новых технологий по обучению лиц, состоящих в кадровом резерве и резерве управленческих кадров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Свердловской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области, и активному практическому их использованию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:rsidR="009A1440" w:rsidRDefault="009A1440">
                        <w:pPr>
                          <w:rPr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198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6.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Создание профессионально – психологических  моделей должностей руководителей государственных органов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Свердловской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2266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7.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нормативных правовых актов, обеспечивающих реализацию института ротации на государственной гражданской службе Свердловской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33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2029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8.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показателей результативности профессиональной служебной деятельности государственных гражданских служащих Свердловской области, организация их внедрения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3482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9.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Разработка паспорта компетенций государственного гражданского служащего  с помощью формирования перечня квалификационных требований для замещения должностей государственной гражданской службы на основе </w:t>
                        </w:r>
                        <w:proofErr w:type="spell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компетентностного</w:t>
                        </w:r>
                        <w:proofErr w:type="spell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подхода – в зависимости от конкретных должностных обязанностей и функций и профессиональной принадлежности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По запросу Министерства труда и социальной защиты РФ в 1 квартале 2016 года были подготовлены, проанализированы и обобщены детализированные функциональные квалификационные требования к претендентам на замещение должностей государственной гражданской службы и государственным гражданским служащим по категориям и группам должностей государственной гражданской службы Свердловской области в областных исполнительных органах государственной власти. Проведена работа по подготовке 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проекта распоряжения Руководителя Администрации Губернатора Свердловской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области о внесении  изменений в примерный должностной регламент государственного гражданского служащего Свердловской области с учетом изменения законодательства в части квалификационных требований к должностям гражданской службы. </w:t>
                        </w:r>
                      </w:p>
                    </w:tc>
                  </w:tr>
                  <w:tr w:rsidR="009A1440">
                    <w:trPr>
                      <w:cantSplit/>
                      <w:trHeight w:val="1786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10.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системы комплексной оценки деятельности государственных гражданских служащих с использованием ключевых показателей эффективности результатов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bCs/>
                            <w:sz w:val="18"/>
                            <w:szCs w:val="18"/>
                          </w:rPr>
                          <w:t>Методика всесторонней оценки профессиональной служебной деятельности государственных гражданских служащих, разработанная Министерством труда и социальной защиты Российской Федерации, направлена для изучения и внедрения в государственные органы Свердловской области.</w:t>
                        </w:r>
                        <w:proofErr w:type="gramEnd"/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 Показатели эффективности деятельности включены в должностные регламенты государственных гражданских служащих и используются при проведении аттестации и квалификационных экзаменов. </w:t>
                        </w:r>
                      </w:p>
                    </w:tc>
                  </w:tr>
                  <w:tr w:rsidR="009A1440">
                    <w:trPr>
                      <w:cantSplit/>
                      <w:trHeight w:val="42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196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11.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Установление единого порядка оплаты труда государственных гражданских служащих Свердловской области в зависимости от результативности профессиональной служебной деятельности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155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12.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системы материальной и моральной мотивации в деятельности государственных гражданских служащих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111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13.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 методических материалов по внедрению механизма ротации на муниципальной службе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2082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14.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информационных методических материалов по формированию кадрового состава и работы с ним  в органах местного самоуправления  муниципальных образований, расположенных на территории Свердловской области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Департаментом кадровой политики Губернатора Свердловской области подготовлено модельное типовое положение о проведении конкурса на должность главы муниципального образования. Информация размещена на официальном сайте Правительства </w:t>
                        </w:r>
                        <w:proofErr w:type="gramStart"/>
                        <w:r>
                          <w:rPr>
                            <w:bCs/>
                            <w:sz w:val="18"/>
                            <w:szCs w:val="18"/>
                          </w:rPr>
                          <w:t>Свердловской</w:t>
                        </w:r>
                        <w:proofErr w:type="gramEnd"/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 области и направлена в муниципальные образования. В рамках научно-методического обеспечения дополнительного профессионального образования муниципальных служащих подготовлен сборник «Оптимизация функций и полномочий органов местного самоуправления в </w:t>
                        </w:r>
                        <w:proofErr w:type="gramStart"/>
                        <w:r>
                          <w:rPr>
                            <w:bCs/>
                            <w:sz w:val="18"/>
                            <w:szCs w:val="18"/>
                          </w:rPr>
                          <w:t>Свердловской</w:t>
                        </w:r>
                        <w:proofErr w:type="gramEnd"/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 области» для распространения в муниципальные образования.</w:t>
                        </w:r>
                      </w:p>
                    </w:tc>
                  </w:tr>
                  <w:tr w:rsidR="009A1440">
                    <w:trPr>
                      <w:cantSplit/>
                      <w:trHeight w:val="1242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15.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модельных муниципальных  правовых актов по вопросам прохождения муниципальной службы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42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1849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16.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Разработка  показателей результативности профессиональной служебной деятельности муниципальных служащих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в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Свердловской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2689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Мероприятие 17.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Формирование перечня квалификационных требований для замещения должностей муниципальной службы на основе </w:t>
                        </w:r>
                        <w:proofErr w:type="spell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компетентностного</w:t>
                        </w:r>
                        <w:proofErr w:type="spell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подхода – в зависимости от конкретных должностных обязанностей и функций и профессиональной принадлежности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1692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18.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системы комплексной оценки деятельности муниципальных служащих с использованием ключевых показателей эффективности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1837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19.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единого порядка оплаты труда муниципальных служащих в зависимости от результативности профессиональной служебной деятельности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127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20.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единой системы материальной и моральной мотивации  в деятельности муниципальных служащих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42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2251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32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21.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системы мониторинга исполнения должностных обязанностей государственными гражданскими служащими Свердловской области, деятельность которых связана с коррупционными рисками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Мониторинг исполнения должностных обязанностей государственными гражданскими служащими Свердловской области, деятельность которых связана с коррупционными рисками, осуществляется посредством автоматизированной системы управления исполнительных органов государственной власти Свердловской области (АСУ ИОГВ 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СО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>).</w:t>
                        </w:r>
                      </w:p>
                    </w:tc>
                  </w:tr>
                  <w:tr w:rsidR="009A1440">
                    <w:trPr>
                      <w:cantSplit/>
                      <w:trHeight w:val="310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33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22. Совершенствование работы комиссий по соблюдению требований к служебному поведению и урегулированию конфликта интересов, созданных в государственных органах Свердловской области и органах местного самоуправления, расположенных на территории Свердловской области, в части размещения информации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об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их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деятельности на официальных сайтах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rPr>
                            <w:bCs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bCs/>
                            <w:sz w:val="18"/>
                            <w:szCs w:val="18"/>
                          </w:rPr>
                          <w:t>Во исполнение Указа Президента РФ от 22.10.2015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внесены изменения в положения о комиссиях по соблюдению требований</w:t>
                        </w:r>
                        <w:proofErr w:type="gramEnd"/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 к служебному поведению и урегулированию конфликта интересов, действующих в государственных органах </w:t>
                        </w:r>
                        <w:proofErr w:type="gramStart"/>
                        <w:r>
                          <w:rPr>
                            <w:bCs/>
                            <w:sz w:val="18"/>
                            <w:szCs w:val="18"/>
                          </w:rPr>
                          <w:t>Свердловской</w:t>
                        </w:r>
                        <w:proofErr w:type="gramEnd"/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 области и органах местного самоуправления. Государственные органы Свердловской области и органы местного самоуправления руководствуются методическими рекомендациями по формированию состава и деятельности комиссий по соблюдению требований к служебному поведению и урегулированию конфликта интересов, содержащими раздел «Информирование о работе комиссии».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178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34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23.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перечня информации по организации деятельности по противодействию коррупции для размещения на официальных сайтах государственных органов Свердловской области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autoSpaceDE w:val="0"/>
                          <w:autoSpaceDN w:val="0"/>
                          <w:adjustRightInd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Перечень информации по организации деятельности по противодействию коррупции для размещения на официальных сайтах государственных органов установлен приказом Министерства труда и социальной защиты Российской Федерации от 07.10.2013 № 530н.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Администрацией Губернатора Свердловской области осуществляется мониторинг официальных сайтов государственных органов Свердловской области и органов местного самоуправления.</w:t>
                        </w:r>
                      </w:p>
                    </w:tc>
                  </w:tr>
                  <w:tr w:rsidR="009A1440">
                    <w:trPr>
                      <w:cantSplit/>
                      <w:trHeight w:val="42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244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35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24.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Проведение анализа перечней должностей государственной гражданской службы Свердловской области, замещение которых связано с коррупционными рисками, в целях их актуализации и оценки обоснованности включения в перечень каждой конкретной должности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sz w:val="18"/>
                            <w:szCs w:val="18"/>
                            <w:highlight w:val="red"/>
                          </w:rPr>
                        </w:pPr>
                        <w:proofErr w:type="gramStart"/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По состоянию на 31.12.2016 года во всех государственных органах Свердловской области перечни должностей </w:t>
                        </w:r>
                        <w:r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  <w:t>государственной гражданской службы Свердловской области, замещение которых связано с коррупционными рисками, приведены в актуальное состояние.</w:t>
                        </w:r>
                        <w:proofErr w:type="gramEnd"/>
                      </w:p>
                    </w:tc>
                  </w:tr>
                  <w:tr w:rsidR="009A1440">
                    <w:trPr>
                      <w:cantSplit/>
                      <w:trHeight w:val="400"/>
                    </w:trPr>
                    <w:tc>
                      <w:tcPr>
                        <w:tcW w:w="15519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numPr>
                            <w:ilvl w:val="0"/>
                            <w:numId w:val="2"/>
                          </w:numPr>
                          <w:spacing w:line="240" w:lineRule="atLeast"/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Прочие нужды</w:t>
                        </w:r>
                      </w:p>
                    </w:tc>
                  </w:tr>
                  <w:tr w:rsidR="009A1440">
                    <w:trPr>
                      <w:cantSplit/>
                      <w:trHeight w:val="51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36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Всего по направлению «Прочие нужды», в том числе: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9 431,4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9 431,4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374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37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9 431,4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9 431,4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102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38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25.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Реализация мероприятий кадровой политики в системе государственного и муниципального управления Свердловской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200,0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200,0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443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39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200,0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200,0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255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40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26.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Формирование и ведение базы данных по кадровому составу государственных органов Свердловской области и органов местного самоуправления муниципальных образований, расположенных на территории Свердловской области, посредством автоматизированной системы управления (АСУ)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База данных ведётся в электронном виде посредством сервисов АСУ ИОГВ 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СО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</w:tc>
                  </w:tr>
                  <w:tr w:rsidR="009A1440">
                    <w:trPr>
                      <w:cantSplit/>
                      <w:trHeight w:val="42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187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27.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Внедрение автоматизированной системы ведения кадрового учета в Администрации Губернатора Свердловской области и Аппарате Правительства Свердловской области, обеспечение ее функционирования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  <w:highlight w:val="red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Кадровый учет в АГСО и ПСО ведется посредством автоматизированной системы. </w:t>
                        </w:r>
                      </w:p>
                    </w:tc>
                  </w:tr>
                  <w:tr w:rsidR="009A1440">
                    <w:trPr>
                      <w:cantSplit/>
                      <w:trHeight w:val="127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42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28.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Формирование и ведение областного реестра государственных гражданских служащих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Свердловской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области в электронном виде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Реестр ведётся в электронном виде посредством сервисов АСУ ИОГВ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СО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</w:tr>
                  <w:tr w:rsidR="009A1440">
                    <w:trPr>
                      <w:cantSplit/>
                      <w:trHeight w:val="102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43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29.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Проведение семинаров с руководителями кадровых служб государственных органов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Свердловской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области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Семинары с представителями кадровых служб всех государственных органов </w:t>
                        </w:r>
                        <w:proofErr w:type="gramStart"/>
                        <w:r>
                          <w:rPr>
                            <w:bCs/>
                            <w:sz w:val="18"/>
                            <w:szCs w:val="18"/>
                          </w:rPr>
                          <w:t>Свердловской</w:t>
                        </w:r>
                        <w:proofErr w:type="gramEnd"/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 области проведены 22.11.2016 и 21.12.2016 года.</w:t>
                        </w:r>
                      </w:p>
                    </w:tc>
                  </w:tr>
                  <w:tr w:rsidR="009A1440">
                    <w:trPr>
                      <w:cantSplit/>
                      <w:trHeight w:val="178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44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30.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Приобретение программного продукта для обеспечения проведения конкурсов на замещение вакантных должностей и включение в  кадровый резерв, аттестации и квалификационных экзаменов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  <w:highlight w:val="red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126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45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31.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Формирование единой базы вакантных должностей в электронном виде (АСУ), обеспечение ее актуализации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База данных сформирована посредством сервисов АСУ ИОГВ 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СО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>. Обновление производится ежемесячно.</w:t>
                        </w:r>
                      </w:p>
                    </w:tc>
                  </w:tr>
                  <w:tr w:rsidR="009A1440">
                    <w:trPr>
                      <w:cantSplit/>
                      <w:trHeight w:val="42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1121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46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32.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Организация обучения лиц, состоящих в резерве управленческих кадров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Свердловской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По программе «Взаимодействие государственных органов с учреждениями социальной сферы» проведено обучение 40 резервистов на базе УРФУ в рамках выделения субсидии на иные цели ГАУ ДПО СО «РКЦ ГМУ».</w:t>
                        </w:r>
                      </w:p>
                    </w:tc>
                  </w:tr>
                  <w:tr w:rsidR="009A1440">
                    <w:trPr>
                      <w:cantSplit/>
                      <w:trHeight w:val="226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47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33.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Обеспечение доступа к порталу «Резерв управленческих кадров» на сайте Правительства Свердловской области, актуализация информационной базы окружного резерва кадров и резерва управленческих кадров Свердловской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На официальных сайтах Губернатора Свердловской области и Правительства Свердловской области размещена прямая ссылка на раздел, содержащий информацию о резерве управленческих кадров (</w:t>
                        </w:r>
                        <w:hyperlink r:id="rId6" w:history="1">
                          <w:r>
                            <w:rPr>
                              <w:rStyle w:val="a3"/>
                              <w:sz w:val="18"/>
                              <w:szCs w:val="18"/>
                              <w:lang w:val="en-US"/>
                            </w:rPr>
                            <w:t>http</w:t>
                          </w:r>
                          <w:r>
                            <w:rPr>
                              <w:rStyle w:val="a3"/>
                              <w:sz w:val="18"/>
                              <w:szCs w:val="18"/>
                            </w:rPr>
                            <w:t>://</w:t>
                          </w:r>
                          <w:r>
                            <w:rPr>
                              <w:rStyle w:val="a3"/>
                              <w:sz w:val="18"/>
                              <w:szCs w:val="18"/>
                              <w:lang w:val="en-US"/>
                            </w:rPr>
                            <w:t>gubernator</w:t>
                          </w:r>
                          <w:r>
                            <w:rPr>
                              <w:rStyle w:val="a3"/>
                              <w:sz w:val="18"/>
                              <w:szCs w:val="18"/>
                            </w:rPr>
                            <w:t>96.</w:t>
                          </w:r>
                          <w:proofErr w:type="spellStart"/>
                          <w:r>
                            <w:rPr>
                              <w:rStyle w:val="a3"/>
                              <w:sz w:val="18"/>
                              <w:szCs w:val="18"/>
                              <w:lang w:val="en-US"/>
                            </w:rPr>
                            <w:t>ru</w:t>
                          </w:r>
                          <w:proofErr w:type="spellEnd"/>
                          <w:r>
                            <w:rPr>
                              <w:rStyle w:val="a3"/>
                              <w:sz w:val="18"/>
                              <w:szCs w:val="18"/>
                            </w:rPr>
                            <w:t>/</w:t>
                          </w:r>
                          <w:proofErr w:type="spellStart"/>
                          <w:r>
                            <w:rPr>
                              <w:rStyle w:val="a3"/>
                              <w:sz w:val="18"/>
                              <w:szCs w:val="18"/>
                              <w:lang w:val="en-US"/>
                            </w:rPr>
                            <w:t>articli</w:t>
                          </w:r>
                          <w:proofErr w:type="spellEnd"/>
                          <w:r>
                            <w:rPr>
                              <w:rStyle w:val="a3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Style w:val="a3"/>
                              <w:sz w:val="18"/>
                              <w:szCs w:val="18"/>
                              <w:lang w:val="en-US"/>
                            </w:rPr>
                            <w:t>show</w:t>
                          </w:r>
                          <w:r>
                            <w:rPr>
                              <w:rStyle w:val="a3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Style w:val="a3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  <w:r>
                            <w:rPr>
                              <w:rStyle w:val="a3"/>
                              <w:sz w:val="18"/>
                              <w:szCs w:val="18"/>
                            </w:rPr>
                            <w:t>/137</w:t>
                          </w:r>
                        </w:hyperlink>
                        <w:r>
                          <w:rPr>
                            <w:bCs/>
                            <w:sz w:val="18"/>
                            <w:szCs w:val="18"/>
                          </w:rPr>
                          <w:t>). Вся информация, размещенная в разделе, поддерживается в актуальном состоянии.</w:t>
                        </w:r>
                      </w:p>
                    </w:tc>
                  </w:tr>
                  <w:tr w:rsidR="009A1440">
                    <w:trPr>
                      <w:cantSplit/>
                      <w:trHeight w:val="1266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48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34.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Организация проведения кадрового аудита исполнительного органа государственной власти Свердловской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183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49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35.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Проведение семинаров с руководителями и сотрудниками кадровых служб органов местного самоуправления  муниципальных образований, расположенных на территории Свердловской области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В рамках двух сессий проекта «Школа мэров» были, в том числе рассмотрены и вопросы работы с кадровым составом в органах местного самоуправления, противодействия коррупции на муниципальной службе.</w:t>
                        </w:r>
                      </w:p>
                    </w:tc>
                  </w:tr>
                  <w:tr w:rsidR="009A1440">
                    <w:trPr>
                      <w:cantSplit/>
                      <w:trHeight w:val="1687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50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36.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Организация  проведения кадрового аудита органа местного самоуправления муниципального образования, расположенного на территории Свердловской области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42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1942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37.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Обеспечение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контроля за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соблюдением государственными гражданскими служащими ограничений и запретов, требований к служебному поведению и урегулированию конфликта интересов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За 2016 год  проведено 313 заседаний комиссий, созданных в государственных органах Свердловской области, на которых рассмотрено 437 вопросов. </w:t>
                        </w:r>
                        <w:proofErr w:type="gramStart"/>
                        <w:r>
                          <w:rPr>
                            <w:bCs/>
                            <w:sz w:val="18"/>
                            <w:szCs w:val="18"/>
                          </w:rPr>
                          <w:t>Установлено 107 нарушений, привлечены к дисциплинарной ответственности 60 государственных гражданских служащих Свердловской области.</w:t>
                        </w:r>
                        <w:proofErr w:type="gramEnd"/>
                      </w:p>
                    </w:tc>
                  </w:tr>
                  <w:tr w:rsidR="009A1440">
                    <w:trPr>
                      <w:cantSplit/>
                      <w:trHeight w:val="3533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52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38.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Реализация системы мер по раскрытию лицами, деятельность которых связана с коррупционными рисками, сведений о доходах, расходах, об имуществе и обязательствах имущественного характера, а также иной информации, позволяющей оценивать соблюдение ограничений в отношении государственных гражданских служащих, замещающих данные должности, в том числе после увольнения с государственной гражданской службы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В 2016 году сведения о доходах, расходах, имуществе и обязательствах имущественного характера в отношении себя и членов своей семьи представлены 3 516 государственными гражданскими служащими. </w:t>
                        </w:r>
                        <w:proofErr w:type="gramStart"/>
                        <w:r>
                          <w:rPr>
                            <w:bCs/>
                            <w:sz w:val="18"/>
                            <w:szCs w:val="18"/>
                          </w:rPr>
                          <w:t xml:space="preserve">Сведения в установленном порядке опубликованы на официальных сайтах государственных органов Свердловской области. </w:t>
                        </w:r>
                        <w:proofErr w:type="gramEnd"/>
                      </w:p>
                    </w:tc>
                  </w:tr>
                  <w:tr w:rsidR="009A1440">
                    <w:trPr>
                      <w:cantSplit/>
                      <w:trHeight w:val="135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53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39. Профессиональная подготовка, переподготовка и повышение квалификации муниципальных служащих и лиц, замещающих муниципальные должности,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в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Свердловской области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2 123,0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2 123,0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Прошли 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обучение по программам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дополнительного профессионального образования 470 муниципальных служащих и лиц, замещающих муниципальные должности.</w:t>
                        </w:r>
                      </w:p>
                    </w:tc>
                  </w:tr>
                  <w:tr w:rsidR="009A1440">
                    <w:trPr>
                      <w:cantSplit/>
                      <w:trHeight w:val="36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54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2 123,0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2 123,0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42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119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55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Мероприятие  40. Профессиональная подготовка, переподготовка и повышение квалификации государственных гражданских служащих Свердловской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2 699,7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2 699,7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Прошли </w:t>
                        </w: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обучение по программам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повышения квалификации 525 государственных гражданских служащих Свердловской области.</w:t>
                        </w:r>
                      </w:p>
                    </w:tc>
                  </w:tr>
                  <w:tr w:rsidR="009A1440">
                    <w:trPr>
                      <w:cantSplit/>
                      <w:trHeight w:val="349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56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2 699,7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2 699,7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FF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102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57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 41.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Выполнение работ, оказание услуг государственными учреждениями в сфере кадровой политики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4 408,7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4 408,7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Перечисление субсидии  ГАУ ДПО СО «РКЦ ГМУ» осуществлялось в соответствии с условиями соглашения.</w:t>
                        </w:r>
                      </w:p>
                    </w:tc>
                  </w:tr>
                  <w:tr w:rsidR="009A1440">
                    <w:trPr>
                      <w:cantSplit/>
                      <w:trHeight w:val="40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58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4 408,7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4 408,7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484"/>
                    </w:trPr>
                    <w:tc>
                      <w:tcPr>
                        <w:tcW w:w="15519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ПОДПРОГРАММА 2</w:t>
                        </w:r>
                      </w:p>
                    </w:tc>
                  </w:tr>
                  <w:tr w:rsidR="009A1440">
                    <w:trPr>
                      <w:cantSplit/>
                      <w:trHeight w:val="25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59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ВСЕГО ПО ПОДПРОГРАММЕ 2,    В ТОМ ЧИСЛЕ: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A1440">
                    <w:trPr>
                      <w:cantSplit/>
                      <w:trHeight w:val="402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60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348"/>
                    </w:trPr>
                    <w:tc>
                      <w:tcPr>
                        <w:tcW w:w="15519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numPr>
                            <w:ilvl w:val="0"/>
                            <w:numId w:val="5"/>
                          </w:num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Прочие нужды</w:t>
                        </w:r>
                      </w:p>
                    </w:tc>
                  </w:tr>
                  <w:tr w:rsidR="009A1440">
                    <w:trPr>
                      <w:cantSplit/>
                      <w:trHeight w:val="51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Всего по направлению «Прочие нужды», в том числе: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392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62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51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63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42.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Противодействие коррупции </w:t>
                        </w: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в</w:t>
                        </w:r>
                        <w:proofErr w:type="gram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 Свердловской области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361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64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областной бюджет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350,0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color w:val="000000"/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1530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65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43.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Издание не менее 4167 комплектов полиграфической продукции, направленной на формирование в обществе нетерпимости к коррупционному поведению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Изготовлена полиграфическая продукция антикоррупционной направленности в соответствии с заключенным государственным контрактом.</w:t>
                        </w:r>
                      </w:p>
                    </w:tc>
                  </w:tr>
                  <w:tr w:rsidR="009A1440">
                    <w:trPr>
                      <w:cantSplit/>
                      <w:trHeight w:val="428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22"/>
                            <w:szCs w:val="22"/>
                          </w:rPr>
                          <w:t>8</w:t>
                        </w:r>
                      </w:p>
                    </w:tc>
                  </w:tr>
                  <w:tr w:rsidR="009A1440">
                    <w:trPr>
                      <w:cantSplit/>
                      <w:trHeight w:val="1275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66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 44.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и размещение на трёх рекламных щитах (</w:t>
                        </w:r>
                        <w:proofErr w:type="spell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билбордах</w:t>
                        </w:r>
                        <w:proofErr w:type="spellEnd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) информационной продукции антикоррупционной направленности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Изготовлена и размещена на 3 рекламных щитах (</w:t>
                        </w:r>
                        <w:proofErr w:type="spellStart"/>
                        <w:r>
                          <w:rPr>
                            <w:bCs/>
                            <w:sz w:val="18"/>
                            <w:szCs w:val="18"/>
                          </w:rPr>
                          <w:t>билбордах</w:t>
                        </w:r>
                        <w:proofErr w:type="spellEnd"/>
                        <w:r>
                          <w:rPr>
                            <w:bCs/>
                            <w:sz w:val="18"/>
                            <w:szCs w:val="18"/>
                          </w:rPr>
                          <w:t>) информационная продукция антикоррупционной направленности.</w:t>
                        </w:r>
                      </w:p>
                    </w:tc>
                  </w:tr>
                  <w:tr w:rsidR="009A1440">
                    <w:trPr>
                      <w:cantSplit/>
                      <w:trHeight w:val="1026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67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45.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Создание телепередачи по правовому просвещению населения по вопросам противодействия коррупции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FF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  <w:tr w:rsidR="009A1440">
                    <w:trPr>
                      <w:cantSplit/>
                      <w:trHeight w:val="2276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68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 46.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Проведение исследования состояния коррупции в Свердловской области  социологическими методами в рамках регионального анти-коррупционного мониторинга, обобщение результатов исследования и предоставление информационных услуг по данному направлению</w:t>
                        </w:r>
                        <w:proofErr w:type="gramEnd"/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FF0000"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bCs/>
                            <w:sz w:val="18"/>
                            <w:szCs w:val="18"/>
                          </w:rPr>
                          <w:t>Проведено  исследование состояния коррупции в Свердловской области социологическими методами в рамках регионального антикоррупционного мониторинга в соответствии с заключенным государственным контрактом.</w:t>
                        </w:r>
                        <w:proofErr w:type="gramEnd"/>
                      </w:p>
                    </w:tc>
                  </w:tr>
                  <w:tr w:rsidR="009A1440">
                    <w:trPr>
                      <w:cantSplit/>
                      <w:trHeight w:val="1407"/>
                    </w:trPr>
                    <w:tc>
                      <w:tcPr>
                        <w:tcW w:w="77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69</w:t>
                        </w:r>
                      </w:p>
                    </w:tc>
                    <w:tc>
                      <w:tcPr>
                        <w:tcW w:w="31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 xml:space="preserve">Мероприятие  47. </w:t>
                        </w:r>
                      </w:p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Разработка и изготовление видеоролика социальной рекламы антикоррупционной направленности для дальнейшего транслирования на телеканалах</w:t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9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</w:tcPr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  <w:t>-</w:t>
                        </w:r>
                      </w:p>
                      <w:p w:rsidR="009A1440" w:rsidRDefault="009A1440">
                        <w:pPr>
                          <w:jc w:val="center"/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0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28" w:type="dxa"/>
                        </w:tcMar>
                        <w:vAlign w:val="center"/>
                        <w:hideMark/>
                      </w:tcPr>
                      <w:p w:rsidR="009A1440" w:rsidRDefault="009A1440">
                        <w:pPr>
                          <w:rPr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Разработан и изготовлен видеоролик социальной рекламы антикоррупционной направленности в соответствии с заключенным государственным контрактом.</w:t>
                        </w:r>
                      </w:p>
                    </w:tc>
                  </w:tr>
                </w:tbl>
                <w:p w:rsidR="009A1440" w:rsidRDefault="009A1440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:rsidR="009A1440" w:rsidRDefault="009A1440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:rsidR="009A1440" w:rsidRDefault="009A1440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9A1440">
              <w:trPr>
                <w:trHeight w:val="255"/>
              </w:trPr>
              <w:tc>
                <w:tcPr>
                  <w:tcW w:w="15736" w:type="dxa"/>
                  <w:vAlign w:val="center"/>
                </w:tcPr>
                <w:p w:rsidR="009A1440" w:rsidRDefault="009A144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A1440" w:rsidRDefault="009A1440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63E2F" w:rsidRDefault="00E63E2F"/>
    <w:sectPr w:rsidR="00E63E2F" w:rsidSect="009A144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21BC"/>
    <w:multiLevelType w:val="multilevel"/>
    <w:tmpl w:val="E25A1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F78A4"/>
    <w:multiLevelType w:val="hybridMultilevel"/>
    <w:tmpl w:val="186AFC1C"/>
    <w:lvl w:ilvl="0" w:tplc="F25EAEB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BB18A6"/>
    <w:multiLevelType w:val="hybridMultilevel"/>
    <w:tmpl w:val="C632F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440"/>
    <w:rsid w:val="009A1440"/>
    <w:rsid w:val="00E6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40"/>
    <w:pPr>
      <w:spacing w:after="0" w:line="240" w:lineRule="auto"/>
    </w:pPr>
    <w:rPr>
      <w:sz w:val="20"/>
      <w:szCs w:val="24"/>
    </w:rPr>
  </w:style>
  <w:style w:type="paragraph" w:styleId="1">
    <w:name w:val="heading 1"/>
    <w:basedOn w:val="a"/>
    <w:link w:val="10"/>
    <w:uiPriority w:val="9"/>
    <w:qFormat/>
    <w:rsid w:val="009A14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440"/>
    <w:rPr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9A14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1440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9A14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1440"/>
    <w:rPr>
      <w:sz w:val="20"/>
      <w:szCs w:val="24"/>
    </w:rPr>
  </w:style>
  <w:style w:type="paragraph" w:styleId="a7">
    <w:name w:val="footer"/>
    <w:basedOn w:val="a"/>
    <w:link w:val="a8"/>
    <w:semiHidden/>
    <w:unhideWhenUsed/>
    <w:rsid w:val="009A14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9A1440"/>
    <w:rPr>
      <w:sz w:val="20"/>
      <w:szCs w:val="24"/>
    </w:rPr>
  </w:style>
  <w:style w:type="paragraph" w:styleId="a9">
    <w:name w:val="Body Text"/>
    <w:basedOn w:val="a"/>
    <w:link w:val="aa"/>
    <w:semiHidden/>
    <w:unhideWhenUsed/>
    <w:rsid w:val="009A1440"/>
    <w:pPr>
      <w:spacing w:after="120"/>
    </w:pPr>
    <w:rPr>
      <w:sz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9A1440"/>
    <w:rPr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9A1440"/>
    <w:pPr>
      <w:spacing w:after="120"/>
      <w:ind w:left="283"/>
    </w:pPr>
    <w:rPr>
      <w:sz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9A1440"/>
    <w:rPr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9A14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9A144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9A1440"/>
    <w:pPr>
      <w:ind w:left="720"/>
      <w:contextualSpacing/>
    </w:pPr>
  </w:style>
  <w:style w:type="paragraph" w:customStyle="1" w:styleId="ConsPlusCell">
    <w:name w:val="ConsPlusCell"/>
    <w:rsid w:val="009A14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2"/>
      <w:szCs w:val="22"/>
      <w:lang w:eastAsia="ru-RU"/>
    </w:rPr>
  </w:style>
  <w:style w:type="character" w:customStyle="1" w:styleId="defaultdocbaseattributestylewithoutnowrap1">
    <w:name w:val="defaultdocbaseattributestylewithoutnowrap1"/>
    <w:rsid w:val="009A1440"/>
    <w:rPr>
      <w:rFonts w:ascii="Tahoma" w:hAnsi="Tahoma" w:cs="Tahoma" w:hint="default"/>
      <w:sz w:val="18"/>
      <w:szCs w:val="18"/>
    </w:rPr>
  </w:style>
  <w:style w:type="table" w:styleId="af0">
    <w:name w:val="Table Grid"/>
    <w:basedOn w:val="a1"/>
    <w:rsid w:val="009A1440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40"/>
    <w:pPr>
      <w:spacing w:after="0" w:line="240" w:lineRule="auto"/>
    </w:pPr>
    <w:rPr>
      <w:sz w:val="20"/>
      <w:szCs w:val="24"/>
    </w:rPr>
  </w:style>
  <w:style w:type="paragraph" w:styleId="1">
    <w:name w:val="heading 1"/>
    <w:basedOn w:val="a"/>
    <w:link w:val="10"/>
    <w:uiPriority w:val="9"/>
    <w:qFormat/>
    <w:rsid w:val="009A14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440"/>
    <w:rPr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9A14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A1440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9A14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1440"/>
    <w:rPr>
      <w:sz w:val="20"/>
      <w:szCs w:val="24"/>
    </w:rPr>
  </w:style>
  <w:style w:type="paragraph" w:styleId="a7">
    <w:name w:val="footer"/>
    <w:basedOn w:val="a"/>
    <w:link w:val="a8"/>
    <w:semiHidden/>
    <w:unhideWhenUsed/>
    <w:rsid w:val="009A14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9A1440"/>
    <w:rPr>
      <w:sz w:val="20"/>
      <w:szCs w:val="24"/>
    </w:rPr>
  </w:style>
  <w:style w:type="paragraph" w:styleId="a9">
    <w:name w:val="Body Text"/>
    <w:basedOn w:val="a"/>
    <w:link w:val="aa"/>
    <w:semiHidden/>
    <w:unhideWhenUsed/>
    <w:rsid w:val="009A1440"/>
    <w:pPr>
      <w:spacing w:after="120"/>
    </w:pPr>
    <w:rPr>
      <w:sz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9A1440"/>
    <w:rPr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9A1440"/>
    <w:pPr>
      <w:spacing w:after="120"/>
      <w:ind w:left="283"/>
    </w:pPr>
    <w:rPr>
      <w:sz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9A1440"/>
    <w:rPr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9A14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9A144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9A1440"/>
    <w:pPr>
      <w:ind w:left="720"/>
      <w:contextualSpacing/>
    </w:pPr>
  </w:style>
  <w:style w:type="paragraph" w:customStyle="1" w:styleId="ConsPlusCell">
    <w:name w:val="ConsPlusCell"/>
    <w:rsid w:val="009A14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2"/>
      <w:szCs w:val="22"/>
      <w:lang w:eastAsia="ru-RU"/>
    </w:rPr>
  </w:style>
  <w:style w:type="character" w:customStyle="1" w:styleId="defaultdocbaseattributestylewithoutnowrap1">
    <w:name w:val="defaultdocbaseattributestylewithoutnowrap1"/>
    <w:rsid w:val="009A1440"/>
    <w:rPr>
      <w:rFonts w:ascii="Tahoma" w:hAnsi="Tahoma" w:cs="Tahoma" w:hint="default"/>
      <w:sz w:val="18"/>
      <w:szCs w:val="18"/>
    </w:rPr>
  </w:style>
  <w:style w:type="table" w:styleId="af0">
    <w:name w:val="Table Grid"/>
    <w:basedOn w:val="a1"/>
    <w:rsid w:val="009A1440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9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ubernator96.ru/articli/show/id/13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4243</Words>
  <Characters>24190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Н.В.</dc:creator>
  <cp:lastModifiedBy>Беляева Н.В.</cp:lastModifiedBy>
  <cp:revision>1</cp:revision>
  <dcterms:created xsi:type="dcterms:W3CDTF">2017-01-26T04:12:00Z</dcterms:created>
  <dcterms:modified xsi:type="dcterms:W3CDTF">2017-01-26T04:16:00Z</dcterms:modified>
</cp:coreProperties>
</file>